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537C" w:rsidRDefault="002B537C" w:rsidP="003D68F0">
      <w:pPr>
        <w:jc w:val="center"/>
        <w:rPr>
          <w:b/>
          <w:sz w:val="36"/>
          <w:szCs w:val="36"/>
        </w:rPr>
      </w:pPr>
      <w:bookmarkStart w:id="0" w:name="_GoBack"/>
      <w:bookmarkEnd w:id="0"/>
    </w:p>
    <w:p w:rsidR="003D68F0" w:rsidRPr="00365979" w:rsidRDefault="003D68F0" w:rsidP="003D68F0">
      <w:pPr>
        <w:jc w:val="center"/>
        <w:rPr>
          <w:b/>
          <w:sz w:val="36"/>
          <w:szCs w:val="36"/>
          <w:lang w:val="fr-FR"/>
        </w:rPr>
      </w:pPr>
      <w:proofErr w:type="spellStart"/>
      <w:r w:rsidRPr="00365979">
        <w:rPr>
          <w:b/>
          <w:sz w:val="36"/>
          <w:szCs w:val="36"/>
          <w:lang w:val="fr-FR"/>
        </w:rPr>
        <w:t>Appendix</w:t>
      </w:r>
      <w:proofErr w:type="spellEnd"/>
      <w:r w:rsidRPr="00365979">
        <w:rPr>
          <w:b/>
          <w:sz w:val="36"/>
          <w:szCs w:val="36"/>
          <w:lang w:val="fr-FR"/>
        </w:rPr>
        <w:t xml:space="preserve"> E</w:t>
      </w:r>
    </w:p>
    <w:p w:rsidR="003D68F0" w:rsidRPr="00365979" w:rsidRDefault="003D68F0" w:rsidP="003D68F0">
      <w:pPr>
        <w:jc w:val="center"/>
        <w:rPr>
          <w:b/>
          <w:sz w:val="36"/>
          <w:szCs w:val="36"/>
          <w:lang w:val="fr-FR"/>
        </w:rPr>
      </w:pPr>
    </w:p>
    <w:p w:rsidR="003D68F0" w:rsidRPr="00365979" w:rsidRDefault="003D68F0" w:rsidP="003D68F0">
      <w:pPr>
        <w:jc w:val="center"/>
        <w:rPr>
          <w:b/>
          <w:sz w:val="36"/>
          <w:szCs w:val="36"/>
          <w:lang w:val="fr-FR"/>
        </w:rPr>
      </w:pPr>
      <w:r w:rsidRPr="00365979">
        <w:rPr>
          <w:b/>
          <w:sz w:val="36"/>
          <w:szCs w:val="36"/>
          <w:lang w:val="fr-FR"/>
        </w:rPr>
        <w:t>Cultural Consultations</w:t>
      </w:r>
    </w:p>
    <w:p w:rsidR="003D68F0" w:rsidRPr="00365979" w:rsidRDefault="003D68F0">
      <w:pPr>
        <w:rPr>
          <w:b/>
          <w:sz w:val="36"/>
          <w:szCs w:val="36"/>
          <w:lang w:val="fr-FR"/>
        </w:rPr>
      </w:pPr>
      <w:r w:rsidRPr="00365979">
        <w:rPr>
          <w:b/>
          <w:sz w:val="36"/>
          <w:szCs w:val="36"/>
          <w:lang w:val="fr-FR"/>
        </w:rPr>
        <w:br w:type="page"/>
      </w:r>
    </w:p>
    <w:p w:rsidR="003D68F0" w:rsidRPr="00365979" w:rsidRDefault="003D68F0" w:rsidP="0015073D">
      <w:pPr>
        <w:spacing w:after="0" w:line="360" w:lineRule="auto"/>
        <w:ind w:right="-23"/>
        <w:jc w:val="both"/>
        <w:rPr>
          <w:rFonts w:cstheme="minorHAnsi"/>
          <w:b/>
          <w:lang w:val="fr-FR"/>
        </w:rPr>
      </w:pPr>
      <w:r w:rsidRPr="00365979">
        <w:rPr>
          <w:rFonts w:cstheme="minorHAnsi"/>
          <w:b/>
          <w:lang w:val="fr-FR"/>
        </w:rPr>
        <w:lastRenderedPageBreak/>
        <w:t>Cultural Consultations</w:t>
      </w:r>
    </w:p>
    <w:p w:rsidR="003D68F0" w:rsidRPr="00365979" w:rsidRDefault="003D68F0" w:rsidP="0015073D">
      <w:pPr>
        <w:spacing w:after="0" w:line="360" w:lineRule="auto"/>
        <w:ind w:right="-23"/>
        <w:jc w:val="both"/>
        <w:rPr>
          <w:rFonts w:cstheme="minorHAnsi"/>
          <w:lang w:val="fr-FR"/>
        </w:rPr>
      </w:pPr>
    </w:p>
    <w:p w:rsidR="003D68F0" w:rsidRDefault="003D68F0" w:rsidP="0015073D">
      <w:pPr>
        <w:spacing w:after="0" w:line="360" w:lineRule="auto"/>
        <w:ind w:right="-23"/>
        <w:jc w:val="both"/>
        <w:rPr>
          <w:rFonts w:cstheme="minorHAnsi"/>
        </w:rPr>
      </w:pPr>
      <w:r w:rsidRPr="003D68F0">
        <w:rPr>
          <w:rFonts w:cstheme="minorHAnsi"/>
        </w:rPr>
        <w:t>Consultation with Maori advisor Dr Lily George was sought and the potential for ethical issues relating to Maori were discussed. Firstly, Dr George agreed that the treatment of Maori in the same way as the other participants was appropriate for the purposes of this study. Secondly, it was agreed that the question regarding ethnicity was appropriate for use of demographic information, and she approved that it would not be used in the analysis. It was agreed that the proposed methods of dissemination were appropriate, but if a much greater proportion of Maori were to participate than expected, then further consultation should be sought in order to develop a specific dissemination strategy for Maori. Finally, Dr George expressed her on-going support for the study and expressed an offer for assistance should it be needed in the future.</w:t>
      </w:r>
    </w:p>
    <w:p w:rsidR="003D68F0" w:rsidRPr="003D68F0" w:rsidRDefault="003D68F0" w:rsidP="0015073D">
      <w:pPr>
        <w:spacing w:after="0" w:line="360" w:lineRule="auto"/>
        <w:ind w:right="-23"/>
        <w:jc w:val="both"/>
        <w:rPr>
          <w:rFonts w:cstheme="minorHAnsi"/>
        </w:rPr>
      </w:pPr>
    </w:p>
    <w:p w:rsidR="003D68F0" w:rsidRPr="003D68F0" w:rsidRDefault="003D68F0" w:rsidP="0015073D">
      <w:pPr>
        <w:spacing w:after="0" w:line="360" w:lineRule="auto"/>
        <w:ind w:right="-23"/>
        <w:jc w:val="both"/>
        <w:rPr>
          <w:rFonts w:cstheme="minorHAnsi"/>
        </w:rPr>
      </w:pPr>
      <w:r w:rsidRPr="003D68F0">
        <w:rPr>
          <w:rFonts w:cstheme="minorHAnsi"/>
        </w:rPr>
        <w:t xml:space="preserve">Consultation was sought with Pacific Advisor Ben </w:t>
      </w:r>
      <w:proofErr w:type="spellStart"/>
      <w:r w:rsidRPr="003D68F0">
        <w:rPr>
          <w:rFonts w:cstheme="minorHAnsi"/>
        </w:rPr>
        <w:t>Taufau</w:t>
      </w:r>
      <w:proofErr w:type="spellEnd"/>
      <w:r w:rsidRPr="003D68F0">
        <w:rPr>
          <w:rFonts w:cstheme="minorHAnsi"/>
        </w:rPr>
        <w:t xml:space="preserve">, and Asian advisors Cherie Wong and PC Tong and the potential for ethical issues relating to these cultural groups were discussed. All advisors approved the use of a demographic question regarding ethnicity and saw no ethical issues if it were to be used only to describe the study population. Cherie Wong suggested the inclusion of more Asian-style fruits and vegetables in the food frequency questionnaire, which was altered to include </w:t>
      </w:r>
      <w:proofErr w:type="spellStart"/>
      <w:r w:rsidRPr="003D68F0">
        <w:rPr>
          <w:rFonts w:cstheme="minorHAnsi"/>
        </w:rPr>
        <w:t>bok</w:t>
      </w:r>
      <w:proofErr w:type="spellEnd"/>
      <w:r w:rsidRPr="003D68F0">
        <w:rPr>
          <w:rFonts w:cstheme="minorHAnsi"/>
        </w:rPr>
        <w:t xml:space="preserve"> </w:t>
      </w:r>
      <w:proofErr w:type="spellStart"/>
      <w:r w:rsidRPr="003D68F0">
        <w:rPr>
          <w:rFonts w:cstheme="minorHAnsi"/>
        </w:rPr>
        <w:t>choy</w:t>
      </w:r>
      <w:proofErr w:type="spellEnd"/>
      <w:r w:rsidRPr="003D68F0">
        <w:rPr>
          <w:rFonts w:cstheme="minorHAnsi"/>
        </w:rPr>
        <w:t xml:space="preserve"> and lychees, and a greater number of ‘other’ options. Cherie Wong also suggested having pictures available during the administration of the food frequency question, for the last two food variety questions, in case the participants required greater clarification of what the fruits and vegetables looked like. All the advisers approved the proposed methods of dissemination for the study and were interested themselves in the results. Ben </w:t>
      </w:r>
      <w:proofErr w:type="spellStart"/>
      <w:r w:rsidRPr="003D68F0">
        <w:rPr>
          <w:rFonts w:cstheme="minorHAnsi"/>
        </w:rPr>
        <w:t>Taufau</w:t>
      </w:r>
      <w:proofErr w:type="spellEnd"/>
      <w:r w:rsidRPr="003D68F0">
        <w:rPr>
          <w:rFonts w:cstheme="minorHAnsi"/>
        </w:rPr>
        <w:t xml:space="preserve"> offered assistance with any translation if language issues were to arise. All the advisers offered their ongoing support and interest in the study, extending the offer of future advice and support if required.</w:t>
      </w:r>
    </w:p>
    <w:p w:rsidR="003D68F0" w:rsidRPr="003D68F0" w:rsidRDefault="003D68F0" w:rsidP="0015073D">
      <w:pPr>
        <w:spacing w:before="60" w:after="60" w:line="360" w:lineRule="auto"/>
        <w:ind w:right="-23"/>
        <w:jc w:val="both"/>
        <w:rPr>
          <w:rFonts w:cstheme="minorHAnsi"/>
        </w:rPr>
      </w:pPr>
    </w:p>
    <w:p w:rsidR="003D68F0" w:rsidRPr="003D68F0" w:rsidRDefault="003D68F0" w:rsidP="0015073D">
      <w:pPr>
        <w:spacing w:after="0" w:line="360" w:lineRule="auto"/>
        <w:ind w:right="-23"/>
        <w:jc w:val="both"/>
        <w:rPr>
          <w:rFonts w:cstheme="minorHAnsi"/>
        </w:rPr>
      </w:pPr>
      <w:r w:rsidRPr="003D68F0">
        <w:rPr>
          <w:rFonts w:cstheme="minorHAnsi"/>
        </w:rPr>
        <w:t>All the advisers consulted offered their ongoing support, suggesting the researcher should contact them with any issues that arise during the course of the study which she may wish to discuss with them. Future consultation would be sought before the dissemination of results, to make sure the methods are appropriate when the proportion of different ethnicities within the study population is known.</w:t>
      </w:r>
    </w:p>
    <w:p w:rsidR="003D68F0" w:rsidRPr="003D68F0" w:rsidRDefault="003D68F0" w:rsidP="0015073D">
      <w:pPr>
        <w:jc w:val="both"/>
        <w:rPr>
          <w:b/>
        </w:rPr>
      </w:pPr>
    </w:p>
    <w:sectPr w:rsidR="003D68F0" w:rsidRPr="003D68F0" w:rsidSect="00760A9C">
      <w:footerReference w:type="default" r:id="rId7"/>
      <w:pgSz w:w="11906" w:h="16838"/>
      <w:pgMar w:top="1440" w:right="1440" w:bottom="1440" w:left="1440" w:header="708" w:footer="708" w:gutter="0"/>
      <w:pgNumType w:start="15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5979" w:rsidRDefault="00365979" w:rsidP="00365979">
      <w:pPr>
        <w:spacing w:after="0" w:line="240" w:lineRule="auto"/>
      </w:pPr>
      <w:r>
        <w:separator/>
      </w:r>
    </w:p>
  </w:endnote>
  <w:endnote w:type="continuationSeparator" w:id="0">
    <w:p w:rsidR="00365979" w:rsidRDefault="00365979" w:rsidP="003659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0715068"/>
      <w:docPartObj>
        <w:docPartGallery w:val="Page Numbers (Bottom of Page)"/>
        <w:docPartUnique/>
      </w:docPartObj>
    </w:sdtPr>
    <w:sdtEndPr>
      <w:rPr>
        <w:noProof/>
      </w:rPr>
    </w:sdtEndPr>
    <w:sdtContent>
      <w:p w:rsidR="00365979" w:rsidRDefault="00365979">
        <w:pPr>
          <w:pStyle w:val="Footer"/>
          <w:jc w:val="right"/>
        </w:pPr>
        <w:r>
          <w:fldChar w:fldCharType="begin"/>
        </w:r>
        <w:r>
          <w:instrText xml:space="preserve"> PAGE   \* MERGEFORMAT </w:instrText>
        </w:r>
        <w:r>
          <w:fldChar w:fldCharType="separate"/>
        </w:r>
        <w:r w:rsidR="00760A9C">
          <w:rPr>
            <w:noProof/>
          </w:rPr>
          <w:t>152</w:t>
        </w:r>
        <w:r>
          <w:rPr>
            <w:noProof/>
          </w:rPr>
          <w:fldChar w:fldCharType="end"/>
        </w:r>
      </w:p>
    </w:sdtContent>
  </w:sdt>
  <w:p w:rsidR="00365979" w:rsidRDefault="003659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5979" w:rsidRDefault="00365979" w:rsidP="00365979">
      <w:pPr>
        <w:spacing w:after="0" w:line="240" w:lineRule="auto"/>
      </w:pPr>
      <w:r>
        <w:separator/>
      </w:r>
    </w:p>
  </w:footnote>
  <w:footnote w:type="continuationSeparator" w:id="0">
    <w:p w:rsidR="00365979" w:rsidRDefault="00365979" w:rsidP="0036597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8F0"/>
    <w:rsid w:val="000E3284"/>
    <w:rsid w:val="0015073D"/>
    <w:rsid w:val="002B537C"/>
    <w:rsid w:val="00365979"/>
    <w:rsid w:val="00382238"/>
    <w:rsid w:val="00382BBB"/>
    <w:rsid w:val="003C3B24"/>
    <w:rsid w:val="003D68F0"/>
    <w:rsid w:val="00402603"/>
    <w:rsid w:val="00760A9C"/>
  </w:rsids>
  <m:mathPr>
    <m:mathFont m:val="Cambria Math"/>
    <m:brkBin m:val="before"/>
    <m:brkBinSub m:val="--"/>
    <m:smallFrac m:val="0"/>
    <m:dispDef/>
    <m:lMargin m:val="0"/>
    <m:rMargin m:val="0"/>
    <m:defJc m:val="centerGroup"/>
    <m:wrapIndent m:val="1440"/>
    <m:intLim m:val="subSup"/>
    <m:naryLim m:val="undOvr"/>
  </m:mathPr>
  <w:themeFontLang w:val="en-NZ"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597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65979"/>
  </w:style>
  <w:style w:type="paragraph" w:styleId="Footer">
    <w:name w:val="footer"/>
    <w:basedOn w:val="Normal"/>
    <w:link w:val="FooterChar"/>
    <w:uiPriority w:val="99"/>
    <w:unhideWhenUsed/>
    <w:rsid w:val="0036597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6597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597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65979"/>
  </w:style>
  <w:style w:type="paragraph" w:styleId="Footer">
    <w:name w:val="footer"/>
    <w:basedOn w:val="Normal"/>
    <w:link w:val="FooterChar"/>
    <w:uiPriority w:val="99"/>
    <w:unhideWhenUsed/>
    <w:rsid w:val="0036597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659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368</Words>
  <Characters>2099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Wakefield, Georgia</cp:lastModifiedBy>
  <cp:revision>9</cp:revision>
  <cp:lastPrinted>2014-02-28T23:10:00Z</cp:lastPrinted>
  <dcterms:created xsi:type="dcterms:W3CDTF">2013-11-20T03:09:00Z</dcterms:created>
  <dcterms:modified xsi:type="dcterms:W3CDTF">2014-02-28T23:14:00Z</dcterms:modified>
</cp:coreProperties>
</file>